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Justice System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Study Settles It: Shocking Black &amp; Latino Imprisonment Rates the Result of Racist, Punitive Impulse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cc0000"/>
            <w:sz w:val="28"/>
            <w:szCs w:val="28"/>
            <w:rtl w:val="0"/>
          </w:rPr>
          <w:br w:type="textWrapping"/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8"/>
            <w:szCs w:val="28"/>
            <w:rtl w:val="0"/>
          </w:rPr>
          <w:t xml:space="preserve">How racist attitudes barely hide beneath the surface of 'tough on crime' policies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10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Disparities in Criminal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sc.wisc.edu/~oliver/RACIAL/RacialDisparities.htm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alternet.org/story/146550/" TargetMode="External"/><Relationship Id="rId7" Type="http://schemas.openxmlformats.org/officeDocument/2006/relationships/hyperlink" Target="http://www.alternet.org/story/146550/" TargetMode="External"/><Relationship Id="rId8" Type="http://schemas.openxmlformats.org/officeDocument/2006/relationships/hyperlink" Target="http://www.alternet.org/story/1465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