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160" w:line="240" w:lineRule="auto"/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Wealth: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before="28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A $95,000 question: why are whites five times richer than blacks in the US?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http://www.theroot.com/articles/politics/2009/03/even_further_behind_the_joneses.html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Racial Wealth Gap -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80" w:line="24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rtl w:val="0"/>
          </w:rPr>
          <w:t xml:space="preserve">Black Unemployment in the U.S.: So Bad the UN is Investigating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uardian.co.uk/world/2010/may/17/white-people-95000-richer-black" TargetMode="External"/><Relationship Id="rId7" Type="http://schemas.openxmlformats.org/officeDocument/2006/relationships/hyperlink" Target="http://www.theroot.com/articles/politics/2009/03/even_further_behind_the_joneses.html" TargetMode="External"/><Relationship Id="rId8" Type="http://schemas.openxmlformats.org/officeDocument/2006/relationships/hyperlink" Target="http://www.racismreview.com/blog/2010/04/28/black-unemployment-in-the-u-s-so-bad-the-un-is-investiga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